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25FF1935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C444BC2" wp14:editId="531B25E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538A9D69" wp14:editId="5AAFD774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 descr="The Minnesota PBIS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676D9CD" w14:textId="77777777" w:rsidR="00521206" w:rsidRDefault="00E60A71" w:rsidP="00521206">
          <w:pPr>
            <w:spacing w:before="4"/>
            <w:rPr>
              <w:szCs w:val="20"/>
            </w:rPr>
          </w:pPr>
        </w:p>
      </w:sdtContent>
    </w:sdt>
    <w:p w14:paraId="588E5541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76978E6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54500B09" w14:textId="61039DA5" w:rsidR="00603A29" w:rsidRPr="000A70B7" w:rsidRDefault="00E30E81" w:rsidP="00603A29">
      <w:pPr>
        <w:pStyle w:val="Heading1"/>
        <w:rPr>
          <w:sz w:val="36"/>
        </w:rPr>
      </w:pPr>
      <w:r>
        <w:rPr>
          <w:sz w:val="36"/>
        </w:rPr>
        <w:t>2021</w:t>
      </w:r>
      <w:r w:rsidR="00603A29" w:rsidRPr="000A70B7">
        <w:rPr>
          <w:sz w:val="36"/>
        </w:rPr>
        <w:t>-20</w:t>
      </w:r>
      <w:r w:rsidR="0080040F">
        <w:rPr>
          <w:sz w:val="36"/>
        </w:rPr>
        <w:t>2</w:t>
      </w:r>
      <w:r>
        <w:rPr>
          <w:sz w:val="36"/>
        </w:rPr>
        <w:t>2</w:t>
      </w:r>
      <w:r w:rsidR="00603A29" w:rsidRPr="000A70B7">
        <w:rPr>
          <w:sz w:val="36"/>
        </w:rPr>
        <w:t xml:space="preserve"> Minnesota SW-PBIS </w:t>
      </w:r>
      <w:r w:rsidR="000A70B7" w:rsidRPr="000A70B7">
        <w:rPr>
          <w:sz w:val="36"/>
        </w:rPr>
        <w:t xml:space="preserve">Sustaining </w:t>
      </w:r>
      <w:r w:rsidR="00603A29" w:rsidRPr="000A70B7">
        <w:rPr>
          <w:sz w:val="36"/>
        </w:rPr>
        <w:t>Exemplar School</w:t>
      </w:r>
      <w:r w:rsidR="000A70B7">
        <w:rPr>
          <w:sz w:val="36"/>
        </w:rPr>
        <w:t>s</w:t>
      </w:r>
    </w:p>
    <w:p w14:paraId="1DC43F4C" w14:textId="4A60B248" w:rsidR="00603A29" w:rsidRPr="000A70B7" w:rsidRDefault="000141A4" w:rsidP="00603A29">
      <w:pPr>
        <w:pStyle w:val="Heading2"/>
        <w:rPr>
          <w:sz w:val="28"/>
        </w:rPr>
      </w:pPr>
      <w:r>
        <w:rPr>
          <w:sz w:val="28"/>
        </w:rPr>
        <w:t xml:space="preserve">Fifty-Eight </w:t>
      </w:r>
      <w:r w:rsidR="000A70B7" w:rsidRPr="000A70B7">
        <w:rPr>
          <w:sz w:val="28"/>
        </w:rPr>
        <w:t>s</w:t>
      </w:r>
      <w:r w:rsidR="00603A29" w:rsidRPr="000A70B7">
        <w:rPr>
          <w:sz w:val="28"/>
        </w:rPr>
        <w:t xml:space="preserve">chools applied and met criteria for </w:t>
      </w:r>
      <w:r w:rsidR="000A70B7">
        <w:rPr>
          <w:sz w:val="28"/>
        </w:rPr>
        <w:t xml:space="preserve">PBIS </w:t>
      </w:r>
      <w:r w:rsidR="000A70B7" w:rsidRPr="000A70B7">
        <w:rPr>
          <w:sz w:val="28"/>
        </w:rPr>
        <w:t xml:space="preserve">Sustaining </w:t>
      </w:r>
      <w:r w:rsidR="00603A29" w:rsidRPr="000A70B7">
        <w:rPr>
          <w:sz w:val="28"/>
        </w:rPr>
        <w:t xml:space="preserve">Exemplar </w:t>
      </w:r>
      <w:r w:rsidR="004E14F5">
        <w:rPr>
          <w:sz w:val="28"/>
        </w:rPr>
        <w:t>status</w:t>
      </w:r>
      <w:r w:rsidR="00603A29" w:rsidRPr="000A70B7">
        <w:rPr>
          <w:sz w:val="28"/>
        </w:rPr>
        <w:t>.</w:t>
      </w:r>
    </w:p>
    <w:p w14:paraId="0CBD1716" w14:textId="0B06702F" w:rsidR="005534FF" w:rsidRDefault="005534FF" w:rsidP="005534FF">
      <w:r>
        <w:t xml:space="preserve">Both </w:t>
      </w:r>
      <w:r w:rsidR="000141A4">
        <w:t>C</w:t>
      </w:r>
      <w:r>
        <w:t xml:space="preserve">ohort schools </w:t>
      </w:r>
      <w:r w:rsidR="00C018D3">
        <w:t xml:space="preserve">that </w:t>
      </w:r>
      <w:r>
        <w:t xml:space="preserve">completed </w:t>
      </w:r>
      <w:r w:rsidR="00C018D3">
        <w:t xml:space="preserve">the </w:t>
      </w:r>
      <w:r>
        <w:t>two-year training sequence with the state or Regional Implementation Projects</w:t>
      </w:r>
      <w:r w:rsidR="00C018D3">
        <w:t xml:space="preserve"> (RIPs) </w:t>
      </w:r>
      <w:r w:rsidR="008320CE">
        <w:t xml:space="preserve">and </w:t>
      </w:r>
      <w:r w:rsidR="000141A4">
        <w:t>N</w:t>
      </w:r>
      <w:r w:rsidR="008320CE">
        <w:t>on</w:t>
      </w:r>
      <w:r>
        <w:t xml:space="preserve">cohort schools </w:t>
      </w:r>
      <w:r w:rsidR="00C018D3">
        <w:t xml:space="preserve">that </w:t>
      </w:r>
      <w:r>
        <w:t>received training through another source than the sta</w:t>
      </w:r>
      <w:r w:rsidR="00C018D3">
        <w:t>te or RIP</w:t>
      </w:r>
      <w:r w:rsidR="00F756A1">
        <w:t>s</w:t>
      </w:r>
      <w:r w:rsidR="00C018D3">
        <w:t xml:space="preserve"> cohort training model</w:t>
      </w:r>
      <w:r>
        <w:t xml:space="preserve"> are eligible to become Sustaining Exemplar Schools.</w:t>
      </w:r>
    </w:p>
    <w:p w14:paraId="4D2B5D9D" w14:textId="77777777" w:rsidR="005534FF" w:rsidRPr="00927102" w:rsidRDefault="005534FF" w:rsidP="005534FF">
      <w:r w:rsidRPr="00B2270A">
        <w:t xml:space="preserve">To be identified </w:t>
      </w:r>
      <w:r w:rsidR="008320CE">
        <w:t>schools</w:t>
      </w:r>
      <w:r w:rsidRPr="00B2270A">
        <w:t xml:space="preserve"> </w:t>
      </w:r>
      <w:bookmarkStart w:id="0" w:name="_GoBack"/>
      <w:bookmarkEnd w:id="0"/>
      <w:r w:rsidRPr="00B2270A">
        <w:t>need to have completed training and continued implementation of</w:t>
      </w:r>
      <w:r w:rsidR="00F756A1">
        <w:t xml:space="preserve"> </w:t>
      </w:r>
      <w:r w:rsidR="00206820" w:rsidRPr="00206820">
        <w:t>School-Wide Positive Behavioral Interventions and Supports (SW-PBIS)</w:t>
      </w:r>
      <w:r w:rsidR="00206820">
        <w:t xml:space="preserve"> </w:t>
      </w:r>
      <w:r w:rsidR="00C018D3">
        <w:t xml:space="preserve">at Tier 1 </w:t>
      </w:r>
      <w:r w:rsidRPr="00B2270A">
        <w:t>with fidelity. In the application</w:t>
      </w:r>
      <w:r w:rsidR="00C244A5">
        <w:t>,</w:t>
      </w:r>
      <w:r w:rsidRPr="00B2270A">
        <w:t xml:space="preserve"> schools documented the work of their leadership team</w:t>
      </w:r>
      <w:r w:rsidR="008320CE">
        <w:t>,</w:t>
      </w:r>
      <w:r w:rsidR="0053494E">
        <w:t xml:space="preserve"> </w:t>
      </w:r>
      <w:r w:rsidRPr="00B2270A">
        <w:t>a data system measuring effort, fidelit</w:t>
      </w:r>
      <w:r w:rsidR="0006170E">
        <w:t>y</w:t>
      </w:r>
      <w:r w:rsidRPr="00B2270A">
        <w:t xml:space="preserve"> and outcome data</w:t>
      </w:r>
      <w:r w:rsidR="008320CE">
        <w:t>,</w:t>
      </w:r>
      <w:r w:rsidRPr="00B2270A">
        <w:t xml:space="preserve"> a system of data analysis and action planning</w:t>
      </w:r>
      <w:r w:rsidR="008320CE">
        <w:t>,</w:t>
      </w:r>
      <w:r w:rsidRPr="00B2270A">
        <w:t xml:space="preserve"> sustainability efforts</w:t>
      </w:r>
      <w:r w:rsidR="008320CE">
        <w:t>,</w:t>
      </w:r>
      <w:r w:rsidRPr="00B2270A">
        <w:t xml:space="preserve"> and giving back at the local, state or national level.</w:t>
      </w:r>
    </w:p>
    <w:p w14:paraId="13B339D6" w14:textId="6E2FA470" w:rsidR="005534FF" w:rsidRDefault="007846B0" w:rsidP="005534FF">
      <w:pPr>
        <w:rPr>
          <w:b/>
          <w:bCs/>
          <w:i/>
          <w:iCs/>
          <w:lang w:val="en"/>
        </w:rPr>
      </w:pPr>
      <w:r>
        <w:rPr>
          <w:b/>
          <w:bCs/>
          <w:i/>
          <w:iCs/>
          <w:lang w:val="en"/>
        </w:rPr>
        <w:t xml:space="preserve">The </w:t>
      </w:r>
      <w:r w:rsidR="00E16BA7">
        <w:rPr>
          <w:b/>
          <w:bCs/>
          <w:i/>
          <w:iCs/>
          <w:lang w:val="en"/>
        </w:rPr>
        <w:t xml:space="preserve">58 </w:t>
      </w:r>
      <w:r w:rsidR="005534FF" w:rsidRPr="00F46CA0">
        <w:rPr>
          <w:b/>
          <w:bCs/>
          <w:i/>
          <w:iCs/>
          <w:lang w:val="en"/>
        </w:rPr>
        <w:t xml:space="preserve">schools recognized </w:t>
      </w:r>
      <w:r w:rsidR="0080040F">
        <w:rPr>
          <w:b/>
          <w:bCs/>
          <w:i/>
          <w:iCs/>
          <w:lang w:val="en"/>
        </w:rPr>
        <w:t xml:space="preserve">for </w:t>
      </w:r>
      <w:r w:rsidR="00331A86">
        <w:rPr>
          <w:b/>
          <w:bCs/>
          <w:i/>
          <w:iCs/>
          <w:lang w:val="en"/>
        </w:rPr>
        <w:t>202</w:t>
      </w:r>
      <w:r w:rsidR="008951C1">
        <w:rPr>
          <w:b/>
          <w:bCs/>
          <w:i/>
          <w:iCs/>
          <w:lang w:val="en"/>
        </w:rPr>
        <w:t>1</w:t>
      </w:r>
      <w:r w:rsidR="0080040F">
        <w:rPr>
          <w:b/>
          <w:bCs/>
          <w:i/>
          <w:iCs/>
          <w:lang w:val="en"/>
        </w:rPr>
        <w:t>-</w:t>
      </w:r>
      <w:r w:rsidR="00331A86">
        <w:rPr>
          <w:b/>
          <w:bCs/>
          <w:i/>
          <w:iCs/>
          <w:lang w:val="en"/>
        </w:rPr>
        <w:t>202</w:t>
      </w:r>
      <w:r w:rsidR="008951C1">
        <w:rPr>
          <w:b/>
          <w:bCs/>
          <w:i/>
          <w:iCs/>
          <w:lang w:val="en"/>
        </w:rPr>
        <w:t>2</w:t>
      </w:r>
      <w:r w:rsidR="005534FF">
        <w:rPr>
          <w:b/>
          <w:bCs/>
          <w:i/>
          <w:iCs/>
          <w:lang w:val="en"/>
        </w:rPr>
        <w:t xml:space="preserve"> </w:t>
      </w:r>
      <w:r w:rsidR="005534FF" w:rsidRPr="00F46CA0">
        <w:rPr>
          <w:b/>
          <w:bCs/>
          <w:i/>
          <w:iCs/>
          <w:lang w:val="en"/>
        </w:rPr>
        <w:t xml:space="preserve">are: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3510"/>
        <w:gridCol w:w="2250"/>
      </w:tblGrid>
      <w:tr w:rsidR="008951C1" w:rsidRPr="00E16BA7" w14:paraId="7B45D03E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5DBE8C80" w14:textId="77777777" w:rsidR="00E16BA7" w:rsidRPr="008951C1" w:rsidRDefault="00E16BA7" w:rsidP="00E16BA7">
            <w:pPr>
              <w:rPr>
                <w:b/>
                <w:bCs/>
                <w:iCs/>
              </w:rPr>
            </w:pPr>
            <w:r w:rsidRPr="008951C1">
              <w:rPr>
                <w:b/>
                <w:bCs/>
                <w:iCs/>
              </w:rPr>
              <w:t>Name</w:t>
            </w:r>
          </w:p>
        </w:tc>
        <w:tc>
          <w:tcPr>
            <w:tcW w:w="3510" w:type="dxa"/>
            <w:noWrap/>
            <w:hideMark/>
          </w:tcPr>
          <w:p w14:paraId="7220E875" w14:textId="77777777" w:rsidR="00E16BA7" w:rsidRPr="008951C1" w:rsidRDefault="00E16BA7">
            <w:pPr>
              <w:rPr>
                <w:b/>
                <w:bCs/>
                <w:iCs/>
              </w:rPr>
            </w:pPr>
            <w:r w:rsidRPr="008951C1">
              <w:rPr>
                <w:b/>
                <w:bCs/>
                <w:iCs/>
              </w:rPr>
              <w:t>District Name</w:t>
            </w:r>
          </w:p>
        </w:tc>
        <w:tc>
          <w:tcPr>
            <w:tcW w:w="2250" w:type="dxa"/>
            <w:noWrap/>
            <w:hideMark/>
          </w:tcPr>
          <w:p w14:paraId="7382C829" w14:textId="77777777" w:rsidR="00E16BA7" w:rsidRPr="008951C1" w:rsidRDefault="008951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Cohort </w:t>
            </w:r>
          </w:p>
        </w:tc>
      </w:tr>
      <w:tr w:rsidR="008951C1" w:rsidRPr="00E16BA7" w14:paraId="696BDEB2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4052C46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Art an</w:t>
            </w:r>
            <w:r w:rsidR="008951C1">
              <w:rPr>
                <w:bCs/>
                <w:iCs/>
              </w:rPr>
              <w:t>d Science Academy Elementary &amp;</w:t>
            </w:r>
            <w:r w:rsidRPr="008951C1">
              <w:rPr>
                <w:bCs/>
                <w:iCs/>
              </w:rPr>
              <w:t xml:space="preserve"> Middle School</w:t>
            </w:r>
          </w:p>
        </w:tc>
        <w:tc>
          <w:tcPr>
            <w:tcW w:w="3510" w:type="dxa"/>
            <w:noWrap/>
            <w:hideMark/>
          </w:tcPr>
          <w:p w14:paraId="424549D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Art &amp; Science Academy</w:t>
            </w:r>
          </w:p>
        </w:tc>
        <w:tc>
          <w:tcPr>
            <w:tcW w:w="2250" w:type="dxa"/>
            <w:noWrap/>
            <w:hideMark/>
          </w:tcPr>
          <w:p w14:paraId="772F375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15 (2019-2021)</w:t>
            </w:r>
          </w:p>
        </w:tc>
      </w:tr>
      <w:tr w:rsidR="008951C1" w:rsidRPr="00E16BA7" w14:paraId="775D49EF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6A4B52D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Basswood Elementary</w:t>
            </w:r>
          </w:p>
        </w:tc>
        <w:tc>
          <w:tcPr>
            <w:tcW w:w="3510" w:type="dxa"/>
            <w:noWrap/>
            <w:hideMark/>
          </w:tcPr>
          <w:p w14:paraId="66B6E05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10C8832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9 (2013-2015)</w:t>
            </w:r>
          </w:p>
        </w:tc>
      </w:tr>
      <w:tr w:rsidR="008951C1" w:rsidRPr="00E16BA7" w14:paraId="3BF6E582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50EA47F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Benjamin E. Mays IB World School</w:t>
            </w:r>
          </w:p>
        </w:tc>
        <w:tc>
          <w:tcPr>
            <w:tcW w:w="3510" w:type="dxa"/>
            <w:noWrap/>
            <w:hideMark/>
          </w:tcPr>
          <w:p w14:paraId="46D6B49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Saint Paul Public Schools</w:t>
            </w:r>
          </w:p>
        </w:tc>
        <w:tc>
          <w:tcPr>
            <w:tcW w:w="2250" w:type="dxa"/>
            <w:noWrap/>
            <w:hideMark/>
          </w:tcPr>
          <w:p w14:paraId="35DB5FC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4BC727BE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09CF823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Birch Grove Elementary School</w:t>
            </w:r>
          </w:p>
        </w:tc>
        <w:tc>
          <w:tcPr>
            <w:tcW w:w="3510" w:type="dxa"/>
            <w:noWrap/>
            <w:hideMark/>
          </w:tcPr>
          <w:p w14:paraId="78C4727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236744C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6 (2010-2012)</w:t>
            </w:r>
          </w:p>
        </w:tc>
      </w:tr>
      <w:tr w:rsidR="008951C1" w:rsidRPr="00E16BA7" w14:paraId="0CF7A777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324C718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Bloomington Transition Center</w:t>
            </w:r>
          </w:p>
        </w:tc>
        <w:tc>
          <w:tcPr>
            <w:tcW w:w="3510" w:type="dxa"/>
            <w:noWrap/>
            <w:hideMark/>
          </w:tcPr>
          <w:p w14:paraId="39AB0E4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Bloomington Public Schools</w:t>
            </w:r>
          </w:p>
        </w:tc>
        <w:tc>
          <w:tcPr>
            <w:tcW w:w="2250" w:type="dxa"/>
            <w:noWrap/>
            <w:hideMark/>
          </w:tcPr>
          <w:p w14:paraId="7250486E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4 (2008-2010)</w:t>
            </w:r>
          </w:p>
        </w:tc>
      </w:tr>
      <w:tr w:rsidR="008951C1" w:rsidRPr="00E16BA7" w14:paraId="0ABF8F6E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13E02B5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Chanhassen High School</w:t>
            </w:r>
          </w:p>
        </w:tc>
        <w:tc>
          <w:tcPr>
            <w:tcW w:w="3510" w:type="dxa"/>
            <w:noWrap/>
            <w:hideMark/>
          </w:tcPr>
          <w:p w14:paraId="19EA86E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Eastern Carver County Schools</w:t>
            </w:r>
          </w:p>
        </w:tc>
        <w:tc>
          <w:tcPr>
            <w:tcW w:w="2250" w:type="dxa"/>
            <w:noWrap/>
            <w:hideMark/>
          </w:tcPr>
          <w:p w14:paraId="5546733B" w14:textId="77777777" w:rsidR="00E16BA7" w:rsidRPr="008951C1" w:rsidRDefault="008951C1">
            <w:pPr>
              <w:rPr>
                <w:bCs/>
                <w:iCs/>
              </w:rPr>
            </w:pPr>
            <w:r>
              <w:rPr>
                <w:bCs/>
                <w:iCs/>
              </w:rPr>
              <w:t>Cohort 4 (2008-2010)</w:t>
            </w:r>
          </w:p>
        </w:tc>
      </w:tr>
      <w:tr w:rsidR="008951C1" w:rsidRPr="00E16BA7" w14:paraId="2BF35E9C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71EE1F23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Clearview Elementary</w:t>
            </w:r>
          </w:p>
        </w:tc>
        <w:tc>
          <w:tcPr>
            <w:tcW w:w="3510" w:type="dxa"/>
            <w:noWrap/>
            <w:hideMark/>
          </w:tcPr>
          <w:p w14:paraId="572D7A0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06B013C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6 (2010-2012)</w:t>
            </w:r>
          </w:p>
        </w:tc>
      </w:tr>
      <w:tr w:rsidR="008951C1" w:rsidRPr="00E16BA7" w14:paraId="01345DCB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32814BA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Como Park Elementary School</w:t>
            </w:r>
          </w:p>
        </w:tc>
        <w:tc>
          <w:tcPr>
            <w:tcW w:w="3510" w:type="dxa"/>
            <w:noWrap/>
            <w:hideMark/>
          </w:tcPr>
          <w:p w14:paraId="2541373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Saint Paul Public Schools</w:t>
            </w:r>
          </w:p>
        </w:tc>
        <w:tc>
          <w:tcPr>
            <w:tcW w:w="2250" w:type="dxa"/>
            <w:noWrap/>
            <w:hideMark/>
          </w:tcPr>
          <w:p w14:paraId="51F00D2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6 (2010-2012)</w:t>
            </w:r>
          </w:p>
        </w:tc>
      </w:tr>
      <w:tr w:rsidR="008951C1" w:rsidRPr="00E16BA7" w14:paraId="268788BF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50FEEE1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lastRenderedPageBreak/>
              <w:t>Dayton’s Bluff Achievement Plus</w:t>
            </w:r>
          </w:p>
        </w:tc>
        <w:tc>
          <w:tcPr>
            <w:tcW w:w="3510" w:type="dxa"/>
            <w:noWrap/>
            <w:hideMark/>
          </w:tcPr>
          <w:p w14:paraId="5EFFDA4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Saint Paul Public Schools</w:t>
            </w:r>
          </w:p>
        </w:tc>
        <w:tc>
          <w:tcPr>
            <w:tcW w:w="2250" w:type="dxa"/>
            <w:noWrap/>
            <w:hideMark/>
          </w:tcPr>
          <w:p w14:paraId="1866459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09E77DC6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3895BC4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Discovery Community School</w:t>
            </w:r>
          </w:p>
        </w:tc>
        <w:tc>
          <w:tcPr>
            <w:tcW w:w="3510" w:type="dxa"/>
            <w:noWrap/>
            <w:hideMark/>
          </w:tcPr>
          <w:p w14:paraId="63651F7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3976495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4 (2008-2010)</w:t>
            </w:r>
          </w:p>
        </w:tc>
      </w:tr>
      <w:tr w:rsidR="008951C1" w:rsidRPr="00E16BA7" w14:paraId="188C8A14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10D0C423" w14:textId="77777777" w:rsidR="00E16BA7" w:rsidRPr="008951C1" w:rsidRDefault="00E16BA7">
            <w:pPr>
              <w:rPr>
                <w:bCs/>
                <w:iCs/>
              </w:rPr>
            </w:pPr>
            <w:proofErr w:type="spellStart"/>
            <w:r w:rsidRPr="008951C1">
              <w:rPr>
                <w:bCs/>
                <w:iCs/>
              </w:rPr>
              <w:t>Edinbrook</w:t>
            </w:r>
            <w:proofErr w:type="spellEnd"/>
            <w:r w:rsidRPr="008951C1">
              <w:rPr>
                <w:bCs/>
                <w:iCs/>
              </w:rPr>
              <w:t xml:space="preserve"> Elementary</w:t>
            </w:r>
          </w:p>
        </w:tc>
        <w:tc>
          <w:tcPr>
            <w:tcW w:w="3510" w:type="dxa"/>
            <w:noWrap/>
            <w:hideMark/>
          </w:tcPr>
          <w:p w14:paraId="340136D3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2DA11AC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13 (2017-2019)</w:t>
            </w:r>
          </w:p>
        </w:tc>
      </w:tr>
      <w:tr w:rsidR="008951C1" w:rsidRPr="00E16BA7" w14:paraId="4E6B3552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6299CF9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Edward Neill Elementary</w:t>
            </w:r>
          </w:p>
        </w:tc>
        <w:tc>
          <w:tcPr>
            <w:tcW w:w="3510" w:type="dxa"/>
            <w:noWrap/>
            <w:hideMark/>
          </w:tcPr>
          <w:p w14:paraId="41BCF79E" w14:textId="77777777" w:rsidR="00E16BA7" w:rsidRPr="008951C1" w:rsidRDefault="00E16BA7" w:rsidP="008951C1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 xml:space="preserve">Burnsville-Eagan-Savage School </w:t>
            </w:r>
          </w:p>
        </w:tc>
        <w:tc>
          <w:tcPr>
            <w:tcW w:w="2250" w:type="dxa"/>
            <w:noWrap/>
            <w:hideMark/>
          </w:tcPr>
          <w:p w14:paraId="0974519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7 (2011-2013)</w:t>
            </w:r>
          </w:p>
        </w:tc>
      </w:tr>
      <w:tr w:rsidR="008951C1" w:rsidRPr="00E16BA7" w14:paraId="7AFBBE5F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01E9635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Fair Oaks Elementary</w:t>
            </w:r>
          </w:p>
        </w:tc>
        <w:tc>
          <w:tcPr>
            <w:tcW w:w="3510" w:type="dxa"/>
            <w:noWrap/>
            <w:hideMark/>
          </w:tcPr>
          <w:p w14:paraId="7195685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0BD1642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7BA89359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6C3480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Goodview Elementary School</w:t>
            </w:r>
          </w:p>
        </w:tc>
        <w:tc>
          <w:tcPr>
            <w:tcW w:w="3510" w:type="dxa"/>
            <w:noWrap/>
            <w:hideMark/>
          </w:tcPr>
          <w:p w14:paraId="2CAF4F1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Winona Area Public Schools</w:t>
            </w:r>
          </w:p>
        </w:tc>
        <w:tc>
          <w:tcPr>
            <w:tcW w:w="2250" w:type="dxa"/>
            <w:noWrap/>
            <w:hideMark/>
          </w:tcPr>
          <w:p w14:paraId="5C7B278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15 (2019-2021)</w:t>
            </w:r>
          </w:p>
        </w:tc>
      </w:tr>
      <w:tr w:rsidR="008951C1" w:rsidRPr="00E16BA7" w14:paraId="3B8D9544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D29C2B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Hennepin Elementary School</w:t>
            </w:r>
          </w:p>
        </w:tc>
        <w:tc>
          <w:tcPr>
            <w:tcW w:w="3510" w:type="dxa"/>
            <w:noWrap/>
            <w:hideMark/>
          </w:tcPr>
          <w:p w14:paraId="161F598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Hennepin Elementary School</w:t>
            </w:r>
          </w:p>
        </w:tc>
        <w:tc>
          <w:tcPr>
            <w:tcW w:w="2250" w:type="dxa"/>
            <w:noWrap/>
            <w:hideMark/>
          </w:tcPr>
          <w:p w14:paraId="4BBA0CE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13 (2017-2019)</w:t>
            </w:r>
          </w:p>
        </w:tc>
      </w:tr>
      <w:tr w:rsidR="008951C1" w:rsidRPr="00E16BA7" w14:paraId="40939C57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1A4370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Hilltop Primary School</w:t>
            </w:r>
          </w:p>
        </w:tc>
        <w:tc>
          <w:tcPr>
            <w:tcW w:w="3510" w:type="dxa"/>
            <w:noWrap/>
            <w:hideMark/>
          </w:tcPr>
          <w:p w14:paraId="53DF116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Westonka Public Schools</w:t>
            </w:r>
          </w:p>
        </w:tc>
        <w:tc>
          <w:tcPr>
            <w:tcW w:w="2250" w:type="dxa"/>
            <w:hideMark/>
          </w:tcPr>
          <w:p w14:paraId="2FAAA54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12 (2016-2018)</w:t>
            </w:r>
          </w:p>
        </w:tc>
      </w:tr>
      <w:tr w:rsidR="008951C1" w:rsidRPr="00E16BA7" w14:paraId="4AB8DDEA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9E17FA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I.J. Holton Intermediate School</w:t>
            </w:r>
          </w:p>
        </w:tc>
        <w:tc>
          <w:tcPr>
            <w:tcW w:w="3510" w:type="dxa"/>
            <w:noWrap/>
            <w:hideMark/>
          </w:tcPr>
          <w:p w14:paraId="5AEA555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Austin Public School District</w:t>
            </w:r>
          </w:p>
        </w:tc>
        <w:tc>
          <w:tcPr>
            <w:tcW w:w="2250" w:type="dxa"/>
            <w:hideMark/>
          </w:tcPr>
          <w:p w14:paraId="6ADA108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14 (2018-2020)</w:t>
            </w:r>
          </w:p>
        </w:tc>
      </w:tr>
      <w:tr w:rsidR="008951C1" w:rsidRPr="00E16BA7" w14:paraId="60C87C4B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31262FF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 xml:space="preserve">Isanti Intermediate School &amp; School </w:t>
            </w:r>
            <w:proofErr w:type="gramStart"/>
            <w:r w:rsidRPr="008951C1">
              <w:rPr>
                <w:bCs/>
                <w:iCs/>
              </w:rPr>
              <w:t>For</w:t>
            </w:r>
            <w:proofErr w:type="gramEnd"/>
            <w:r w:rsidRPr="008951C1">
              <w:rPr>
                <w:bCs/>
                <w:iCs/>
              </w:rPr>
              <w:t xml:space="preserve"> All Seasons</w:t>
            </w:r>
          </w:p>
        </w:tc>
        <w:tc>
          <w:tcPr>
            <w:tcW w:w="3510" w:type="dxa"/>
            <w:noWrap/>
            <w:hideMark/>
          </w:tcPr>
          <w:p w14:paraId="210A643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Cambridge-Isanti Schools</w:t>
            </w:r>
          </w:p>
        </w:tc>
        <w:tc>
          <w:tcPr>
            <w:tcW w:w="2250" w:type="dxa"/>
            <w:noWrap/>
            <w:hideMark/>
          </w:tcPr>
          <w:p w14:paraId="26B3F4F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6 (2010-2012)</w:t>
            </w:r>
          </w:p>
        </w:tc>
      </w:tr>
      <w:tr w:rsidR="008951C1" w:rsidRPr="00E16BA7" w14:paraId="1A634535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65532A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Ivan Sand Community High School</w:t>
            </w:r>
          </w:p>
        </w:tc>
        <w:tc>
          <w:tcPr>
            <w:tcW w:w="3510" w:type="dxa"/>
            <w:noWrap/>
            <w:hideMark/>
          </w:tcPr>
          <w:p w14:paraId="0D85B9C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5E34606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7 (2011-2013)</w:t>
            </w:r>
          </w:p>
        </w:tc>
      </w:tr>
      <w:tr w:rsidR="008951C1" w:rsidRPr="00E16BA7" w14:paraId="328217F6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D62CA68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Jefferson Elementary School</w:t>
            </w:r>
          </w:p>
        </w:tc>
        <w:tc>
          <w:tcPr>
            <w:tcW w:w="3510" w:type="dxa"/>
            <w:noWrap/>
            <w:hideMark/>
          </w:tcPr>
          <w:p w14:paraId="01FBF4E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Winona Area Public Schools</w:t>
            </w:r>
          </w:p>
        </w:tc>
        <w:tc>
          <w:tcPr>
            <w:tcW w:w="2250" w:type="dxa"/>
            <w:noWrap/>
            <w:hideMark/>
          </w:tcPr>
          <w:p w14:paraId="39EF75A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15 (2019-2021)</w:t>
            </w:r>
          </w:p>
        </w:tc>
      </w:tr>
      <w:tr w:rsidR="008951C1" w:rsidRPr="00E16BA7" w14:paraId="0BD4ED96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3DE05FE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King Elementary School</w:t>
            </w:r>
          </w:p>
        </w:tc>
        <w:tc>
          <w:tcPr>
            <w:tcW w:w="3510" w:type="dxa"/>
            <w:noWrap/>
            <w:hideMark/>
          </w:tcPr>
          <w:p w14:paraId="3798C20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Deer River Public School District</w:t>
            </w:r>
          </w:p>
        </w:tc>
        <w:tc>
          <w:tcPr>
            <w:tcW w:w="2250" w:type="dxa"/>
            <w:noWrap/>
            <w:hideMark/>
          </w:tcPr>
          <w:p w14:paraId="7A578D4E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5 (2009-2011)</w:t>
            </w:r>
          </w:p>
        </w:tc>
      </w:tr>
      <w:tr w:rsidR="008951C1" w:rsidRPr="00E16BA7" w14:paraId="4297537D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2AB5DE6" w14:textId="77777777" w:rsidR="00E16BA7" w:rsidRPr="008951C1" w:rsidRDefault="00E16BA7">
            <w:pPr>
              <w:rPr>
                <w:bCs/>
                <w:iCs/>
              </w:rPr>
            </w:pPr>
            <w:proofErr w:type="spellStart"/>
            <w:r w:rsidRPr="008951C1">
              <w:rPr>
                <w:bCs/>
                <w:iCs/>
              </w:rPr>
              <w:t>L'Etoile</w:t>
            </w:r>
            <w:proofErr w:type="spellEnd"/>
            <w:r w:rsidRPr="008951C1">
              <w:rPr>
                <w:bCs/>
                <w:iCs/>
              </w:rPr>
              <w:t xml:space="preserve"> du Nord French Immersion Elementary</w:t>
            </w:r>
          </w:p>
        </w:tc>
        <w:tc>
          <w:tcPr>
            <w:tcW w:w="3510" w:type="dxa"/>
            <w:noWrap/>
            <w:hideMark/>
          </w:tcPr>
          <w:p w14:paraId="033E023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Saint Paul Public Schools</w:t>
            </w:r>
          </w:p>
        </w:tc>
        <w:tc>
          <w:tcPr>
            <w:tcW w:w="2250" w:type="dxa"/>
            <w:noWrap/>
            <w:hideMark/>
          </w:tcPr>
          <w:p w14:paraId="7CE6F02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66C67434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26AC07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Lake Park Audubon Elementary </w:t>
            </w:r>
          </w:p>
        </w:tc>
        <w:tc>
          <w:tcPr>
            <w:tcW w:w="3510" w:type="dxa"/>
            <w:noWrap/>
            <w:hideMark/>
          </w:tcPr>
          <w:p w14:paraId="1465ADAF" w14:textId="77777777" w:rsidR="00E16BA7" w:rsidRPr="008951C1" w:rsidRDefault="00E16BA7" w:rsidP="008951C1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 xml:space="preserve">Lake Park Audubon School District </w:t>
            </w:r>
          </w:p>
        </w:tc>
        <w:tc>
          <w:tcPr>
            <w:tcW w:w="2250" w:type="dxa"/>
            <w:noWrap/>
            <w:hideMark/>
          </w:tcPr>
          <w:p w14:paraId="1BC4C50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4 (2008-2010)</w:t>
            </w:r>
          </w:p>
        </w:tc>
      </w:tr>
      <w:tr w:rsidR="008951C1" w:rsidRPr="00E16BA7" w14:paraId="0837325A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664DB9C" w14:textId="77777777" w:rsidR="00E16BA7" w:rsidRPr="008951C1" w:rsidRDefault="00E16BA7">
            <w:pPr>
              <w:rPr>
                <w:bCs/>
                <w:iCs/>
              </w:rPr>
            </w:pPr>
            <w:proofErr w:type="spellStart"/>
            <w:r w:rsidRPr="008951C1">
              <w:rPr>
                <w:bCs/>
                <w:iCs/>
              </w:rPr>
              <w:t>Laketown</w:t>
            </w:r>
            <w:proofErr w:type="spellEnd"/>
            <w:r w:rsidRPr="008951C1">
              <w:rPr>
                <w:bCs/>
                <w:iCs/>
              </w:rPr>
              <w:t xml:space="preserve"> Elementary</w:t>
            </w:r>
          </w:p>
        </w:tc>
        <w:tc>
          <w:tcPr>
            <w:tcW w:w="3510" w:type="dxa"/>
            <w:noWrap/>
            <w:hideMark/>
          </w:tcPr>
          <w:p w14:paraId="4649DF0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Waconia Public Schools</w:t>
            </w:r>
          </w:p>
        </w:tc>
        <w:tc>
          <w:tcPr>
            <w:tcW w:w="2250" w:type="dxa"/>
            <w:noWrap/>
            <w:hideMark/>
          </w:tcPr>
          <w:p w14:paraId="1AFD732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12 (2016-2018)</w:t>
            </w:r>
          </w:p>
        </w:tc>
      </w:tr>
      <w:tr w:rsidR="008951C1" w:rsidRPr="00E16BA7" w14:paraId="0E14925F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8936D5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Leaf River/White Pine/Elm Tree Academies</w:t>
            </w:r>
          </w:p>
        </w:tc>
        <w:tc>
          <w:tcPr>
            <w:tcW w:w="3510" w:type="dxa"/>
            <w:noWrap/>
            <w:hideMark/>
          </w:tcPr>
          <w:p w14:paraId="5AD6FA8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Freshwater Education District</w:t>
            </w:r>
          </w:p>
        </w:tc>
        <w:tc>
          <w:tcPr>
            <w:tcW w:w="2250" w:type="dxa"/>
            <w:noWrap/>
            <w:hideMark/>
          </w:tcPr>
          <w:p w14:paraId="0456B96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7 (2011-2013)</w:t>
            </w:r>
          </w:p>
        </w:tc>
      </w:tr>
      <w:tr w:rsidR="008951C1" w:rsidRPr="00E16BA7" w14:paraId="78871354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63FFF1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 xml:space="preserve">Lincoln Elementary School </w:t>
            </w:r>
          </w:p>
        </w:tc>
        <w:tc>
          <w:tcPr>
            <w:tcW w:w="3510" w:type="dxa"/>
            <w:noWrap/>
            <w:hideMark/>
          </w:tcPr>
          <w:p w14:paraId="2029A7CA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7916BE1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 (2005-2007)</w:t>
            </w:r>
          </w:p>
        </w:tc>
      </w:tr>
      <w:tr w:rsidR="008951C1" w:rsidRPr="00E16BA7" w14:paraId="3D47FAB1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0FD665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lastRenderedPageBreak/>
              <w:t>Maxfield Elementary School</w:t>
            </w:r>
          </w:p>
        </w:tc>
        <w:tc>
          <w:tcPr>
            <w:tcW w:w="3510" w:type="dxa"/>
            <w:noWrap/>
            <w:hideMark/>
          </w:tcPr>
          <w:p w14:paraId="444BF5F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Saint Paul Public Schools</w:t>
            </w:r>
          </w:p>
        </w:tc>
        <w:tc>
          <w:tcPr>
            <w:tcW w:w="2250" w:type="dxa"/>
            <w:noWrap/>
            <w:hideMark/>
          </w:tcPr>
          <w:p w14:paraId="3126EC6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74E7888D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D6938E3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Meadowvale Elementary</w:t>
            </w:r>
          </w:p>
        </w:tc>
        <w:tc>
          <w:tcPr>
            <w:tcW w:w="3510" w:type="dxa"/>
            <w:noWrap/>
            <w:hideMark/>
          </w:tcPr>
          <w:p w14:paraId="18B8151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690EB94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10 (2014-2016)</w:t>
            </w:r>
          </w:p>
        </w:tc>
      </w:tr>
      <w:tr w:rsidR="008951C1" w:rsidRPr="00E16BA7" w14:paraId="11D67B34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16E714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Mississippi Heights Elementary School</w:t>
            </w:r>
          </w:p>
        </w:tc>
        <w:tc>
          <w:tcPr>
            <w:tcW w:w="3510" w:type="dxa"/>
            <w:noWrap/>
            <w:hideMark/>
          </w:tcPr>
          <w:p w14:paraId="34FD55F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Sauk Rapids-Rice School District</w:t>
            </w:r>
          </w:p>
        </w:tc>
        <w:tc>
          <w:tcPr>
            <w:tcW w:w="2250" w:type="dxa"/>
            <w:noWrap/>
            <w:hideMark/>
          </w:tcPr>
          <w:p w14:paraId="75D89B9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10 (2014-2016)</w:t>
            </w:r>
          </w:p>
        </w:tc>
      </w:tr>
      <w:tr w:rsidR="008951C1" w:rsidRPr="00E16BA7" w14:paraId="49B357E9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C4130F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Morristown 5-8</w:t>
            </w:r>
          </w:p>
        </w:tc>
        <w:tc>
          <w:tcPr>
            <w:tcW w:w="3510" w:type="dxa"/>
            <w:noWrap/>
            <w:hideMark/>
          </w:tcPr>
          <w:p w14:paraId="1C003A9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Waterville-Elysian-Morristown School District #2143</w:t>
            </w:r>
          </w:p>
        </w:tc>
        <w:tc>
          <w:tcPr>
            <w:tcW w:w="2250" w:type="dxa"/>
            <w:noWrap/>
            <w:hideMark/>
          </w:tcPr>
          <w:p w14:paraId="4FD56C9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8 (2012-2014)</w:t>
            </w:r>
          </w:p>
        </w:tc>
      </w:tr>
      <w:tr w:rsidR="008951C1" w:rsidRPr="00E16BA7" w14:paraId="3905E8A0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0405FF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North Junior High</w:t>
            </w:r>
          </w:p>
        </w:tc>
        <w:tc>
          <w:tcPr>
            <w:tcW w:w="3510" w:type="dxa"/>
            <w:noWrap/>
            <w:hideMark/>
          </w:tcPr>
          <w:p w14:paraId="40AD28F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4E088C9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15 (2019-2021)</w:t>
            </w:r>
          </w:p>
        </w:tc>
      </w:tr>
      <w:tr w:rsidR="008951C1" w:rsidRPr="00E16BA7" w14:paraId="11AEDAF7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32BA1A5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North View Middle School</w:t>
            </w:r>
          </w:p>
        </w:tc>
        <w:tc>
          <w:tcPr>
            <w:tcW w:w="3510" w:type="dxa"/>
            <w:noWrap/>
            <w:hideMark/>
          </w:tcPr>
          <w:p w14:paraId="2890674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hideMark/>
          </w:tcPr>
          <w:p w14:paraId="46D5C33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8 (2012-2014)</w:t>
            </w:r>
          </w:p>
        </w:tc>
      </w:tr>
      <w:tr w:rsidR="008951C1" w:rsidRPr="00E16BA7" w14:paraId="08FCD55D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C13023B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Oak Hill Community School</w:t>
            </w:r>
          </w:p>
        </w:tc>
        <w:tc>
          <w:tcPr>
            <w:tcW w:w="3510" w:type="dxa"/>
            <w:noWrap/>
            <w:hideMark/>
          </w:tcPr>
          <w:p w14:paraId="00497CB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1E42EFF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2 (2006-2008)</w:t>
            </w:r>
          </w:p>
        </w:tc>
      </w:tr>
      <w:tr w:rsidR="008951C1" w:rsidRPr="00E16BA7" w14:paraId="5CA46D00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692119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Oak Point Elementary</w:t>
            </w:r>
          </w:p>
        </w:tc>
        <w:tc>
          <w:tcPr>
            <w:tcW w:w="3510" w:type="dxa"/>
            <w:noWrap/>
            <w:hideMark/>
          </w:tcPr>
          <w:p w14:paraId="0CB9F8F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Eden Prairie Schools</w:t>
            </w:r>
          </w:p>
        </w:tc>
        <w:tc>
          <w:tcPr>
            <w:tcW w:w="2250" w:type="dxa"/>
            <w:noWrap/>
            <w:hideMark/>
          </w:tcPr>
          <w:p w14:paraId="5591FD0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11 (2015-2017)</w:t>
            </w:r>
          </w:p>
        </w:tc>
      </w:tr>
      <w:tr w:rsidR="008951C1" w:rsidRPr="00E16BA7" w14:paraId="60A17036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AF67E1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Oak View Elementary</w:t>
            </w:r>
          </w:p>
        </w:tc>
        <w:tc>
          <w:tcPr>
            <w:tcW w:w="3510" w:type="dxa"/>
            <w:noWrap/>
            <w:hideMark/>
          </w:tcPr>
          <w:p w14:paraId="4D4FA06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02C87E4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10 (2014-2016)</w:t>
            </w:r>
          </w:p>
        </w:tc>
      </w:tr>
      <w:tr w:rsidR="008951C1" w:rsidRPr="00E16BA7" w14:paraId="01B840F2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C5AC294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Learning Center</w:t>
            </w:r>
          </w:p>
        </w:tc>
        <w:tc>
          <w:tcPr>
            <w:tcW w:w="3510" w:type="dxa"/>
            <w:noWrap/>
            <w:hideMark/>
          </w:tcPr>
          <w:p w14:paraId="30E7750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3A80FEB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Noncohort</w:t>
            </w:r>
          </w:p>
        </w:tc>
      </w:tr>
      <w:tr w:rsidR="008951C1" w:rsidRPr="00E16BA7" w14:paraId="2317FEBC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14A03991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Parker Elementary School</w:t>
            </w:r>
          </w:p>
        </w:tc>
        <w:tc>
          <w:tcPr>
            <w:tcW w:w="3510" w:type="dxa"/>
            <w:noWrap/>
            <w:hideMark/>
          </w:tcPr>
          <w:p w14:paraId="61CD254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161AF439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12 (2016-2018)</w:t>
            </w:r>
          </w:p>
        </w:tc>
      </w:tr>
      <w:tr w:rsidR="008951C1" w:rsidRPr="00E16BA7" w14:paraId="059567A9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A942578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Pine River-Backus Elementary School</w:t>
            </w:r>
          </w:p>
        </w:tc>
        <w:tc>
          <w:tcPr>
            <w:tcW w:w="3510" w:type="dxa"/>
            <w:noWrap/>
            <w:hideMark/>
          </w:tcPr>
          <w:p w14:paraId="506E6F1E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Pine River-Backus Schools</w:t>
            </w:r>
          </w:p>
        </w:tc>
        <w:tc>
          <w:tcPr>
            <w:tcW w:w="2250" w:type="dxa"/>
            <w:noWrap/>
            <w:hideMark/>
          </w:tcPr>
          <w:p w14:paraId="37A9BBC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7 (2011-2013)</w:t>
            </w:r>
          </w:p>
        </w:tc>
      </w:tr>
      <w:tr w:rsidR="008951C1" w:rsidRPr="00E16BA7" w14:paraId="3C80ACF5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FB671D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Pioneer Ridge Middle School</w:t>
            </w:r>
          </w:p>
        </w:tc>
        <w:tc>
          <w:tcPr>
            <w:tcW w:w="3510" w:type="dxa"/>
            <w:noWrap/>
            <w:hideMark/>
          </w:tcPr>
          <w:p w14:paraId="253B49AF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Eastern Carver County Schools</w:t>
            </w:r>
          </w:p>
        </w:tc>
        <w:tc>
          <w:tcPr>
            <w:tcW w:w="2250" w:type="dxa"/>
            <w:noWrap/>
            <w:hideMark/>
          </w:tcPr>
          <w:p w14:paraId="6E8697F6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4 (2008-2010)</w:t>
            </w:r>
          </w:p>
        </w:tc>
      </w:tr>
      <w:tr w:rsidR="008951C1" w:rsidRPr="00E16BA7" w14:paraId="578B55B3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F77FEC2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Prairie View Elementary</w:t>
            </w:r>
          </w:p>
        </w:tc>
        <w:tc>
          <w:tcPr>
            <w:tcW w:w="3510" w:type="dxa"/>
            <w:noWrap/>
            <w:hideMark/>
          </w:tcPr>
          <w:p w14:paraId="2975247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Eden Prairie Schools</w:t>
            </w:r>
          </w:p>
        </w:tc>
        <w:tc>
          <w:tcPr>
            <w:tcW w:w="2250" w:type="dxa"/>
            <w:noWrap/>
            <w:hideMark/>
          </w:tcPr>
          <w:p w14:paraId="0E04570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12 (2016-2018)</w:t>
            </w:r>
          </w:p>
        </w:tc>
      </w:tr>
      <w:tr w:rsidR="008951C1" w:rsidRPr="00E16BA7" w14:paraId="2F3CE595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176389AC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Rice Elementary School</w:t>
            </w:r>
          </w:p>
        </w:tc>
        <w:tc>
          <w:tcPr>
            <w:tcW w:w="3510" w:type="dxa"/>
            <w:noWrap/>
            <w:hideMark/>
          </w:tcPr>
          <w:p w14:paraId="60A55690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Sauk Rapids-Rice School District</w:t>
            </w:r>
          </w:p>
        </w:tc>
        <w:tc>
          <w:tcPr>
            <w:tcW w:w="2250" w:type="dxa"/>
            <w:noWrap/>
            <w:hideMark/>
          </w:tcPr>
          <w:p w14:paraId="41F6AC4D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10 (2014-2016)</w:t>
            </w:r>
          </w:p>
        </w:tc>
      </w:tr>
      <w:tr w:rsidR="008951C1" w:rsidRPr="00E16BA7" w14:paraId="0F747EED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E405647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Rice Lake Elementary</w:t>
            </w:r>
          </w:p>
        </w:tc>
        <w:tc>
          <w:tcPr>
            <w:tcW w:w="3510" w:type="dxa"/>
            <w:noWrap/>
            <w:hideMark/>
          </w:tcPr>
          <w:p w14:paraId="153AB0C5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Centennial School District</w:t>
            </w:r>
          </w:p>
        </w:tc>
        <w:tc>
          <w:tcPr>
            <w:tcW w:w="2250" w:type="dxa"/>
            <w:noWrap/>
            <w:hideMark/>
          </w:tcPr>
          <w:p w14:paraId="079C3A48" w14:textId="77777777" w:rsidR="00E16BA7" w:rsidRPr="008951C1" w:rsidRDefault="00E16BA7">
            <w:pPr>
              <w:rPr>
                <w:bCs/>
                <w:iCs/>
              </w:rPr>
            </w:pPr>
            <w:r w:rsidRPr="008951C1">
              <w:rPr>
                <w:bCs/>
                <w:iCs/>
              </w:rPr>
              <w:t>Cohort 10 (2014-2016)</w:t>
            </w:r>
          </w:p>
        </w:tc>
      </w:tr>
      <w:tr w:rsidR="008951C1" w:rsidRPr="00E16BA7" w14:paraId="536C3BAC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336085E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Rogers Middle School</w:t>
            </w:r>
          </w:p>
        </w:tc>
        <w:tc>
          <w:tcPr>
            <w:tcW w:w="3510" w:type="dxa"/>
            <w:noWrap/>
            <w:hideMark/>
          </w:tcPr>
          <w:p w14:paraId="4AEBAF73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ISD 728</w:t>
            </w:r>
          </w:p>
        </w:tc>
        <w:tc>
          <w:tcPr>
            <w:tcW w:w="2250" w:type="dxa"/>
            <w:hideMark/>
          </w:tcPr>
          <w:p w14:paraId="4EB6BC8D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14 (2018-2020)</w:t>
            </w:r>
          </w:p>
        </w:tc>
      </w:tr>
      <w:tr w:rsidR="008951C1" w:rsidRPr="00E16BA7" w14:paraId="46D4C28B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A3A1623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lastRenderedPageBreak/>
              <w:t>Shirley Hills Primary</w:t>
            </w:r>
          </w:p>
        </w:tc>
        <w:tc>
          <w:tcPr>
            <w:tcW w:w="3510" w:type="dxa"/>
            <w:noWrap/>
            <w:hideMark/>
          </w:tcPr>
          <w:p w14:paraId="2170490F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Westonka Public Schools</w:t>
            </w:r>
          </w:p>
        </w:tc>
        <w:tc>
          <w:tcPr>
            <w:tcW w:w="2250" w:type="dxa"/>
            <w:hideMark/>
          </w:tcPr>
          <w:p w14:paraId="6BAF802A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12 (2016-2018)</w:t>
            </w:r>
          </w:p>
        </w:tc>
      </w:tr>
      <w:tr w:rsidR="008951C1" w:rsidRPr="00E16BA7" w14:paraId="36EC86DE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B382EED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Sleepy Eye Elementary</w:t>
            </w:r>
          </w:p>
        </w:tc>
        <w:tc>
          <w:tcPr>
            <w:tcW w:w="3510" w:type="dxa"/>
            <w:noWrap/>
            <w:hideMark/>
          </w:tcPr>
          <w:p w14:paraId="656D3188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Sleepy Eye Public Schools</w:t>
            </w:r>
          </w:p>
        </w:tc>
        <w:tc>
          <w:tcPr>
            <w:tcW w:w="2250" w:type="dxa"/>
            <w:hideMark/>
          </w:tcPr>
          <w:p w14:paraId="29121CED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6 (2010-2012)</w:t>
            </w:r>
          </w:p>
        </w:tc>
      </w:tr>
      <w:tr w:rsidR="008951C1" w:rsidRPr="00E16BA7" w14:paraId="492DFD82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AFEB32A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TEAM Academy</w:t>
            </w:r>
          </w:p>
        </w:tc>
        <w:tc>
          <w:tcPr>
            <w:tcW w:w="3510" w:type="dxa"/>
            <w:noWrap/>
            <w:hideMark/>
          </w:tcPr>
          <w:p w14:paraId="082C14CC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TEAM Academy</w:t>
            </w:r>
          </w:p>
        </w:tc>
        <w:tc>
          <w:tcPr>
            <w:tcW w:w="2250" w:type="dxa"/>
            <w:noWrap/>
            <w:hideMark/>
          </w:tcPr>
          <w:p w14:paraId="1E2694FA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9 (2013-2015)</w:t>
            </w:r>
          </w:p>
        </w:tc>
      </w:tr>
      <w:tr w:rsidR="008951C1" w:rsidRPr="00E16BA7" w14:paraId="2ABF36BA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4633108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Tri-City United Le Center K-8</w:t>
            </w:r>
          </w:p>
        </w:tc>
        <w:tc>
          <w:tcPr>
            <w:tcW w:w="3510" w:type="dxa"/>
            <w:noWrap/>
            <w:hideMark/>
          </w:tcPr>
          <w:p w14:paraId="6C5CBA59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Tri-City United</w:t>
            </w:r>
          </w:p>
        </w:tc>
        <w:tc>
          <w:tcPr>
            <w:tcW w:w="2250" w:type="dxa"/>
            <w:noWrap/>
            <w:hideMark/>
          </w:tcPr>
          <w:p w14:paraId="3C65DC3F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9 (2013-2015)</w:t>
            </w:r>
          </w:p>
        </w:tc>
      </w:tr>
      <w:tr w:rsidR="008951C1" w:rsidRPr="00E16BA7" w14:paraId="19B4D28D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4A34F3F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Valley View Middle School</w:t>
            </w:r>
          </w:p>
        </w:tc>
        <w:tc>
          <w:tcPr>
            <w:tcW w:w="3510" w:type="dxa"/>
            <w:noWrap/>
            <w:hideMark/>
          </w:tcPr>
          <w:p w14:paraId="0823D6EB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Bloomington Public Schools</w:t>
            </w:r>
          </w:p>
        </w:tc>
        <w:tc>
          <w:tcPr>
            <w:tcW w:w="2250" w:type="dxa"/>
            <w:noWrap/>
            <w:hideMark/>
          </w:tcPr>
          <w:p w14:paraId="61F89D3B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4 (2008-2010)</w:t>
            </w:r>
          </w:p>
        </w:tc>
      </w:tr>
      <w:tr w:rsidR="008951C1" w:rsidRPr="00E16BA7" w14:paraId="33231F67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48FE3733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Vista View Elementary School</w:t>
            </w:r>
          </w:p>
        </w:tc>
        <w:tc>
          <w:tcPr>
            <w:tcW w:w="3510" w:type="dxa"/>
            <w:noWrap/>
            <w:hideMark/>
          </w:tcPr>
          <w:p w14:paraId="5B988069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Burnsville-Eagan-Savage School District 191</w:t>
            </w:r>
          </w:p>
        </w:tc>
        <w:tc>
          <w:tcPr>
            <w:tcW w:w="2250" w:type="dxa"/>
            <w:noWrap/>
            <w:hideMark/>
          </w:tcPr>
          <w:p w14:paraId="048310AB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7 (2011-2013)</w:t>
            </w:r>
          </w:p>
        </w:tc>
      </w:tr>
      <w:tr w:rsidR="008951C1" w:rsidRPr="00E16BA7" w14:paraId="27C7D0F2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5787D7F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Washington Elementary</w:t>
            </w:r>
          </w:p>
        </w:tc>
        <w:tc>
          <w:tcPr>
            <w:tcW w:w="3510" w:type="dxa"/>
            <w:noWrap/>
            <w:hideMark/>
          </w:tcPr>
          <w:p w14:paraId="5A734B20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Cloquet Public Schools</w:t>
            </w:r>
          </w:p>
        </w:tc>
        <w:tc>
          <w:tcPr>
            <w:tcW w:w="2250" w:type="dxa"/>
            <w:noWrap/>
            <w:hideMark/>
          </w:tcPr>
          <w:p w14:paraId="1415EA3D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9 (2013-2015)</w:t>
            </w:r>
          </w:p>
        </w:tc>
      </w:tr>
      <w:tr w:rsidR="008951C1" w:rsidRPr="00E16BA7" w14:paraId="500BFAF8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37A7A2E4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Washington-Kosciusko Elementary School</w:t>
            </w:r>
          </w:p>
        </w:tc>
        <w:tc>
          <w:tcPr>
            <w:tcW w:w="3510" w:type="dxa"/>
            <w:noWrap/>
            <w:hideMark/>
          </w:tcPr>
          <w:p w14:paraId="3520C98A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Winona Area Public Schools</w:t>
            </w:r>
          </w:p>
        </w:tc>
        <w:tc>
          <w:tcPr>
            <w:tcW w:w="2250" w:type="dxa"/>
            <w:noWrap/>
            <w:hideMark/>
          </w:tcPr>
          <w:p w14:paraId="45E07C43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15 (2019-2021)</w:t>
            </w:r>
          </w:p>
        </w:tc>
      </w:tr>
      <w:tr w:rsidR="008951C1" w:rsidRPr="00E16BA7" w14:paraId="6EF1EB42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76A7D3C2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Waterville-Elysian-Morristown Elementary School</w:t>
            </w:r>
          </w:p>
        </w:tc>
        <w:tc>
          <w:tcPr>
            <w:tcW w:w="3510" w:type="dxa"/>
            <w:noWrap/>
            <w:hideMark/>
          </w:tcPr>
          <w:p w14:paraId="1F73A740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Waterville-Elysian-Morristown School District #2143</w:t>
            </w:r>
          </w:p>
        </w:tc>
        <w:tc>
          <w:tcPr>
            <w:tcW w:w="2250" w:type="dxa"/>
            <w:noWrap/>
            <w:hideMark/>
          </w:tcPr>
          <w:p w14:paraId="32E3F9C6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8 (2012-2014)</w:t>
            </w:r>
          </w:p>
        </w:tc>
      </w:tr>
      <w:tr w:rsidR="008951C1" w:rsidRPr="00E16BA7" w14:paraId="551F910A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51DB2402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Westwood Elementary</w:t>
            </w:r>
          </w:p>
        </w:tc>
        <w:tc>
          <w:tcPr>
            <w:tcW w:w="3510" w:type="dxa"/>
            <w:noWrap/>
            <w:hideMark/>
          </w:tcPr>
          <w:p w14:paraId="5F014341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4E7E0F58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5 (2009-2011)</w:t>
            </w:r>
          </w:p>
        </w:tc>
      </w:tr>
      <w:tr w:rsidR="008951C1" w:rsidRPr="00E16BA7" w14:paraId="3143A253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370BFFF4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Westwood Elementary School</w:t>
            </w:r>
          </w:p>
        </w:tc>
        <w:tc>
          <w:tcPr>
            <w:tcW w:w="3510" w:type="dxa"/>
            <w:noWrap/>
            <w:hideMark/>
          </w:tcPr>
          <w:p w14:paraId="62670CE1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St. Cloud Area School District 742</w:t>
            </w:r>
          </w:p>
        </w:tc>
        <w:tc>
          <w:tcPr>
            <w:tcW w:w="2250" w:type="dxa"/>
            <w:noWrap/>
            <w:hideMark/>
          </w:tcPr>
          <w:p w14:paraId="2665FA64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1 (2005-2007)</w:t>
            </w:r>
          </w:p>
        </w:tc>
      </w:tr>
      <w:tr w:rsidR="008951C1" w:rsidRPr="00E16BA7" w14:paraId="2F184806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0AB71562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Woodland Elementary</w:t>
            </w:r>
          </w:p>
        </w:tc>
        <w:tc>
          <w:tcPr>
            <w:tcW w:w="3510" w:type="dxa"/>
            <w:noWrap/>
            <w:hideMark/>
          </w:tcPr>
          <w:p w14:paraId="2CBC122A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Osseo Area Schools</w:t>
            </w:r>
          </w:p>
        </w:tc>
        <w:tc>
          <w:tcPr>
            <w:tcW w:w="2250" w:type="dxa"/>
            <w:noWrap/>
            <w:hideMark/>
          </w:tcPr>
          <w:p w14:paraId="4611ACA0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Noncohort</w:t>
            </w:r>
          </w:p>
        </w:tc>
      </w:tr>
      <w:tr w:rsidR="008951C1" w:rsidRPr="00E16BA7" w14:paraId="3F20CB3D" w14:textId="77777777" w:rsidTr="008951C1">
        <w:trPr>
          <w:trHeight w:val="300"/>
        </w:trPr>
        <w:tc>
          <w:tcPr>
            <w:tcW w:w="5125" w:type="dxa"/>
            <w:noWrap/>
            <w:hideMark/>
          </w:tcPr>
          <w:p w14:paraId="518FD61C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Woodson Kindergarten Center</w:t>
            </w:r>
          </w:p>
        </w:tc>
        <w:tc>
          <w:tcPr>
            <w:tcW w:w="3510" w:type="dxa"/>
            <w:noWrap/>
            <w:hideMark/>
          </w:tcPr>
          <w:p w14:paraId="1615D866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Austin Public School District</w:t>
            </w:r>
          </w:p>
        </w:tc>
        <w:tc>
          <w:tcPr>
            <w:tcW w:w="2250" w:type="dxa"/>
            <w:noWrap/>
            <w:hideMark/>
          </w:tcPr>
          <w:p w14:paraId="5F1B8DEE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7 (2011-2013)</w:t>
            </w:r>
          </w:p>
        </w:tc>
      </w:tr>
      <w:tr w:rsidR="008951C1" w:rsidRPr="00E16BA7" w14:paraId="2F355058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6821AC96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Zimmerman Elementary</w:t>
            </w:r>
          </w:p>
        </w:tc>
        <w:tc>
          <w:tcPr>
            <w:tcW w:w="3510" w:type="dxa"/>
            <w:noWrap/>
            <w:hideMark/>
          </w:tcPr>
          <w:p w14:paraId="6EE6F6FE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2D9E5BD2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4 (2008-2010)</w:t>
            </w:r>
          </w:p>
        </w:tc>
      </w:tr>
      <w:tr w:rsidR="008951C1" w:rsidRPr="00E16BA7" w14:paraId="24E06EFC" w14:textId="77777777" w:rsidTr="008951C1">
        <w:trPr>
          <w:trHeight w:val="315"/>
        </w:trPr>
        <w:tc>
          <w:tcPr>
            <w:tcW w:w="5125" w:type="dxa"/>
            <w:noWrap/>
            <w:hideMark/>
          </w:tcPr>
          <w:p w14:paraId="2B581DA1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Zimmerman Middle/High School</w:t>
            </w:r>
          </w:p>
        </w:tc>
        <w:tc>
          <w:tcPr>
            <w:tcW w:w="3510" w:type="dxa"/>
            <w:noWrap/>
            <w:hideMark/>
          </w:tcPr>
          <w:p w14:paraId="6E758546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ISD 728</w:t>
            </w:r>
          </w:p>
        </w:tc>
        <w:tc>
          <w:tcPr>
            <w:tcW w:w="2250" w:type="dxa"/>
            <w:noWrap/>
            <w:hideMark/>
          </w:tcPr>
          <w:p w14:paraId="2D86BBD4" w14:textId="77777777" w:rsidR="00E16BA7" w:rsidRPr="00E16BA7" w:rsidRDefault="00E16BA7">
            <w:pPr>
              <w:rPr>
                <w:bCs/>
                <w:iCs/>
              </w:rPr>
            </w:pPr>
            <w:r w:rsidRPr="00E16BA7">
              <w:rPr>
                <w:bCs/>
                <w:iCs/>
              </w:rPr>
              <w:t>Cohort 10 (2014-2016)</w:t>
            </w:r>
          </w:p>
        </w:tc>
      </w:tr>
    </w:tbl>
    <w:p w14:paraId="4072D439" w14:textId="77777777" w:rsidR="007846B0" w:rsidRPr="007846B0" w:rsidRDefault="007846B0" w:rsidP="00E30E81">
      <w:pPr>
        <w:rPr>
          <w:bCs/>
          <w:i/>
          <w:iCs/>
          <w:lang w:val="en"/>
        </w:rPr>
      </w:pPr>
    </w:p>
    <w:sectPr w:rsidR="007846B0" w:rsidRPr="007846B0" w:rsidSect="008F069A"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E3D4" w14:textId="77777777" w:rsidR="00D403C4" w:rsidRDefault="00D403C4" w:rsidP="00D91FF4">
      <w:r>
        <w:separator/>
      </w:r>
    </w:p>
  </w:endnote>
  <w:endnote w:type="continuationSeparator" w:id="0">
    <w:p w14:paraId="6C55066B" w14:textId="77777777" w:rsidR="00D403C4" w:rsidRDefault="00D403C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CE87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DAC6" w14:textId="77777777" w:rsidR="00D403C4" w:rsidRDefault="00D403C4" w:rsidP="00D91FF4">
      <w:r>
        <w:separator/>
      </w:r>
    </w:p>
  </w:footnote>
  <w:footnote w:type="continuationSeparator" w:id="0">
    <w:p w14:paraId="3DA9AD94" w14:textId="77777777" w:rsidR="00D403C4" w:rsidRDefault="00D403C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C444B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59E"/>
    <w:multiLevelType w:val="hybridMultilevel"/>
    <w:tmpl w:val="846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141A4"/>
    <w:rsid w:val="00021F9D"/>
    <w:rsid w:val="0004070B"/>
    <w:rsid w:val="00040C79"/>
    <w:rsid w:val="0004525B"/>
    <w:rsid w:val="0005357B"/>
    <w:rsid w:val="0006170E"/>
    <w:rsid w:val="00064B90"/>
    <w:rsid w:val="000722DA"/>
    <w:rsid w:val="0007374A"/>
    <w:rsid w:val="00077A06"/>
    <w:rsid w:val="00080404"/>
    <w:rsid w:val="00084742"/>
    <w:rsid w:val="000A70B7"/>
    <w:rsid w:val="000A7A4A"/>
    <w:rsid w:val="000B0A75"/>
    <w:rsid w:val="000B2E68"/>
    <w:rsid w:val="000B5AFB"/>
    <w:rsid w:val="000B7371"/>
    <w:rsid w:val="000C3708"/>
    <w:rsid w:val="000C3761"/>
    <w:rsid w:val="000C38DB"/>
    <w:rsid w:val="000C4C88"/>
    <w:rsid w:val="000C7373"/>
    <w:rsid w:val="000D692E"/>
    <w:rsid w:val="000D730D"/>
    <w:rsid w:val="000D7903"/>
    <w:rsid w:val="000E313B"/>
    <w:rsid w:val="000E3E9D"/>
    <w:rsid w:val="000E774D"/>
    <w:rsid w:val="000E7F44"/>
    <w:rsid w:val="000F4BB1"/>
    <w:rsid w:val="000F4C59"/>
    <w:rsid w:val="00135082"/>
    <w:rsid w:val="00135DC7"/>
    <w:rsid w:val="00147ED1"/>
    <w:rsid w:val="001500D6"/>
    <w:rsid w:val="001555C2"/>
    <w:rsid w:val="00157C41"/>
    <w:rsid w:val="0016050A"/>
    <w:rsid w:val="00162589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06820"/>
    <w:rsid w:val="00211CA3"/>
    <w:rsid w:val="002148B5"/>
    <w:rsid w:val="00222A49"/>
    <w:rsid w:val="0022552E"/>
    <w:rsid w:val="00226E5D"/>
    <w:rsid w:val="00227E68"/>
    <w:rsid w:val="00232F7C"/>
    <w:rsid w:val="00236CB0"/>
    <w:rsid w:val="00240189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243D"/>
    <w:rsid w:val="00306D94"/>
    <w:rsid w:val="003125DF"/>
    <w:rsid w:val="00330A0B"/>
    <w:rsid w:val="00331A86"/>
    <w:rsid w:val="003347A6"/>
    <w:rsid w:val="00335736"/>
    <w:rsid w:val="003511A4"/>
    <w:rsid w:val="003563D2"/>
    <w:rsid w:val="003607C1"/>
    <w:rsid w:val="00362089"/>
    <w:rsid w:val="0037181A"/>
    <w:rsid w:val="00376FA5"/>
    <w:rsid w:val="00377673"/>
    <w:rsid w:val="00391438"/>
    <w:rsid w:val="003A1479"/>
    <w:rsid w:val="003A1813"/>
    <w:rsid w:val="003B7D82"/>
    <w:rsid w:val="003C03D3"/>
    <w:rsid w:val="003C4644"/>
    <w:rsid w:val="003C5BE3"/>
    <w:rsid w:val="003F0F74"/>
    <w:rsid w:val="003F2B48"/>
    <w:rsid w:val="003F30D1"/>
    <w:rsid w:val="003F5F5F"/>
    <w:rsid w:val="003F652F"/>
    <w:rsid w:val="003F79CF"/>
    <w:rsid w:val="004013D7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0898"/>
    <w:rsid w:val="004E14F5"/>
    <w:rsid w:val="004E3DF6"/>
    <w:rsid w:val="004E75B3"/>
    <w:rsid w:val="004F04BA"/>
    <w:rsid w:val="004F0EFF"/>
    <w:rsid w:val="0050093F"/>
    <w:rsid w:val="00514788"/>
    <w:rsid w:val="00521206"/>
    <w:rsid w:val="0053494E"/>
    <w:rsid w:val="0054371B"/>
    <w:rsid w:val="00551B2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26C2C"/>
    <w:rsid w:val="00632B55"/>
    <w:rsid w:val="00642FEE"/>
    <w:rsid w:val="00652D74"/>
    <w:rsid w:val="00655345"/>
    <w:rsid w:val="0065683E"/>
    <w:rsid w:val="00672536"/>
    <w:rsid w:val="00674344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E32FE"/>
    <w:rsid w:val="006F215D"/>
    <w:rsid w:val="006F3B38"/>
    <w:rsid w:val="00703012"/>
    <w:rsid w:val="007040EC"/>
    <w:rsid w:val="007137A4"/>
    <w:rsid w:val="0074778B"/>
    <w:rsid w:val="00757093"/>
    <w:rsid w:val="0077225E"/>
    <w:rsid w:val="007846B0"/>
    <w:rsid w:val="007857F7"/>
    <w:rsid w:val="00790E14"/>
    <w:rsid w:val="00793F48"/>
    <w:rsid w:val="007B35B2"/>
    <w:rsid w:val="007D1FFF"/>
    <w:rsid w:val="007D42A0"/>
    <w:rsid w:val="007E685C"/>
    <w:rsid w:val="007F6108"/>
    <w:rsid w:val="007F689A"/>
    <w:rsid w:val="007F7097"/>
    <w:rsid w:val="0080040F"/>
    <w:rsid w:val="00806678"/>
    <w:rsid w:val="008067A6"/>
    <w:rsid w:val="008140CC"/>
    <w:rsid w:val="008251B3"/>
    <w:rsid w:val="008320CE"/>
    <w:rsid w:val="0084476F"/>
    <w:rsid w:val="00844F1D"/>
    <w:rsid w:val="00846F64"/>
    <w:rsid w:val="0084731A"/>
    <w:rsid w:val="0084749F"/>
    <w:rsid w:val="00864202"/>
    <w:rsid w:val="008951C1"/>
    <w:rsid w:val="008A76FD"/>
    <w:rsid w:val="008B5443"/>
    <w:rsid w:val="008B7A1E"/>
    <w:rsid w:val="008C7EEB"/>
    <w:rsid w:val="008D0DEF"/>
    <w:rsid w:val="008D2256"/>
    <w:rsid w:val="008D49B4"/>
    <w:rsid w:val="008D5E3D"/>
    <w:rsid w:val="008E09D4"/>
    <w:rsid w:val="008E3EE8"/>
    <w:rsid w:val="008F069A"/>
    <w:rsid w:val="008F7133"/>
    <w:rsid w:val="00905BC6"/>
    <w:rsid w:val="0090737A"/>
    <w:rsid w:val="0090778D"/>
    <w:rsid w:val="00927102"/>
    <w:rsid w:val="009374C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2D17"/>
    <w:rsid w:val="009B54A0"/>
    <w:rsid w:val="009C6405"/>
    <w:rsid w:val="009D710C"/>
    <w:rsid w:val="009E466F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D7A0D"/>
    <w:rsid w:val="00AE5772"/>
    <w:rsid w:val="00AF22AD"/>
    <w:rsid w:val="00AF5107"/>
    <w:rsid w:val="00AF6C27"/>
    <w:rsid w:val="00AF7727"/>
    <w:rsid w:val="00B0304E"/>
    <w:rsid w:val="00B06264"/>
    <w:rsid w:val="00B07C8F"/>
    <w:rsid w:val="00B275D4"/>
    <w:rsid w:val="00B4160F"/>
    <w:rsid w:val="00B437C8"/>
    <w:rsid w:val="00B61640"/>
    <w:rsid w:val="00B67CE2"/>
    <w:rsid w:val="00B73E98"/>
    <w:rsid w:val="00B75051"/>
    <w:rsid w:val="00B77CC5"/>
    <w:rsid w:val="00B8432A"/>
    <w:rsid w:val="00B859DE"/>
    <w:rsid w:val="00B946C1"/>
    <w:rsid w:val="00BC52F5"/>
    <w:rsid w:val="00BC588A"/>
    <w:rsid w:val="00BD0A18"/>
    <w:rsid w:val="00BD0E59"/>
    <w:rsid w:val="00BE0288"/>
    <w:rsid w:val="00BE3444"/>
    <w:rsid w:val="00C018D3"/>
    <w:rsid w:val="00C05A8E"/>
    <w:rsid w:val="00C12441"/>
    <w:rsid w:val="00C12D2F"/>
    <w:rsid w:val="00C16B0C"/>
    <w:rsid w:val="00C244A5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D60AF"/>
    <w:rsid w:val="00CE0FEE"/>
    <w:rsid w:val="00CE17DA"/>
    <w:rsid w:val="00CE45B0"/>
    <w:rsid w:val="00CF1393"/>
    <w:rsid w:val="00CF3011"/>
    <w:rsid w:val="00CF4F3A"/>
    <w:rsid w:val="00D0014D"/>
    <w:rsid w:val="00D059F7"/>
    <w:rsid w:val="00D104A0"/>
    <w:rsid w:val="00D22819"/>
    <w:rsid w:val="00D33929"/>
    <w:rsid w:val="00D403C4"/>
    <w:rsid w:val="00D511F0"/>
    <w:rsid w:val="00D54EE5"/>
    <w:rsid w:val="00D63ACC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A0BE0"/>
    <w:rsid w:val="00DB4967"/>
    <w:rsid w:val="00DC1A1C"/>
    <w:rsid w:val="00DC22CF"/>
    <w:rsid w:val="00DE4DAA"/>
    <w:rsid w:val="00DE50CB"/>
    <w:rsid w:val="00E002C8"/>
    <w:rsid w:val="00E07A43"/>
    <w:rsid w:val="00E132F8"/>
    <w:rsid w:val="00E16BA7"/>
    <w:rsid w:val="00E206AE"/>
    <w:rsid w:val="00E20F02"/>
    <w:rsid w:val="00E21D72"/>
    <w:rsid w:val="00E229C1"/>
    <w:rsid w:val="00E23397"/>
    <w:rsid w:val="00E30E81"/>
    <w:rsid w:val="00E32CD7"/>
    <w:rsid w:val="00E37DF5"/>
    <w:rsid w:val="00E4065C"/>
    <w:rsid w:val="00E44EE1"/>
    <w:rsid w:val="00E5241D"/>
    <w:rsid w:val="00E55EE8"/>
    <w:rsid w:val="00E5680C"/>
    <w:rsid w:val="00E60A71"/>
    <w:rsid w:val="00E61A16"/>
    <w:rsid w:val="00E64DC4"/>
    <w:rsid w:val="00E6522A"/>
    <w:rsid w:val="00E72208"/>
    <w:rsid w:val="00E7358D"/>
    <w:rsid w:val="00E76267"/>
    <w:rsid w:val="00E84E4D"/>
    <w:rsid w:val="00E918B4"/>
    <w:rsid w:val="00EA535B"/>
    <w:rsid w:val="00EA7D85"/>
    <w:rsid w:val="00EC579D"/>
    <w:rsid w:val="00ED5BDC"/>
    <w:rsid w:val="00ED7DAC"/>
    <w:rsid w:val="00EE5E72"/>
    <w:rsid w:val="00F067A6"/>
    <w:rsid w:val="00F12C21"/>
    <w:rsid w:val="00F20B25"/>
    <w:rsid w:val="00F212F3"/>
    <w:rsid w:val="00F278C3"/>
    <w:rsid w:val="00F3338D"/>
    <w:rsid w:val="00F500A3"/>
    <w:rsid w:val="00F678BA"/>
    <w:rsid w:val="00F70C03"/>
    <w:rsid w:val="00F756A1"/>
    <w:rsid w:val="00F77547"/>
    <w:rsid w:val="00F80833"/>
    <w:rsid w:val="00F837B8"/>
    <w:rsid w:val="00F9084A"/>
    <w:rsid w:val="00FB6E40"/>
    <w:rsid w:val="00FC5C46"/>
    <w:rsid w:val="00FD1CCB"/>
    <w:rsid w:val="00FD5BF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15A24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9" ma:contentTypeDescription="Create a new document." ma:contentTypeScope="" ma:versionID="e259fe0f0c72c888ff9fae1c327edb1c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cfa25157a52ec591d3901b8405580476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microsoft.com/office/2006/documentManagement/types"/>
    <ds:schemaRef ds:uri="6ad98c6d-15f6-47b0-ade6-9078c6873b6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5ffc2c-0589-4753-b34a-4c035d4e7b7e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8F3B4-0308-453B-AB29-A20F7639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3349D-9D3D-4BE2-B8DE-5291BF0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Petrie, Garrett (MDE)</cp:lastModifiedBy>
  <cp:revision>2</cp:revision>
  <dcterms:created xsi:type="dcterms:W3CDTF">2022-06-28T19:07:00Z</dcterms:created>
  <dcterms:modified xsi:type="dcterms:W3CDTF">2022-06-28T19:07:00Z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